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1" w:rightFromText="181" w:vertAnchor="text" w:horzAnchor="margin" w:tblpXSpec="center" w:tblpY="307"/>
        <w:tblOverlap w:val="never"/>
        <w:tblW w:w="1115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170" w:type="dxa"/>
          <w:left w:w="108" w:type="dxa"/>
          <w:bottom w:w="170" w:type="dxa"/>
          <w:right w:w="108" w:type="dxa"/>
        </w:tblCellMar>
      </w:tblPr>
      <w:tblGrid>
        <w:gridCol w:w="1325"/>
        <w:gridCol w:w="1580"/>
        <w:gridCol w:w="8246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170" w:type="dxa"/>
            <w:left w:w="108" w:type="dxa"/>
            <w:bottom w:w="170" w:type="dxa"/>
            <w:right w:w="108" w:type="dxa"/>
          </w:tblCellMar>
        </w:tblPrEx>
        <w:trPr>
          <w:trHeight w:val="18" w:hRule="atLeast"/>
          <w:tblHeader/>
          <w:jc w:val="center"/>
        </w:trPr>
        <w:tc>
          <w:tcPr>
            <w:tcW w:w="11151" w:type="dxa"/>
            <w:gridSpan w:val="3"/>
            <w:shd w:val="clear" w:color="auto" w:fill="D8D8D8" w:themeFill="background1" w:themeFillShade="D9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default" w:ascii="黑体" w:hAnsi="黑体" w:eastAsia="黑体"/>
                <w:b/>
                <w:sz w:val="24"/>
                <w:szCs w:val="24"/>
                <w:lang w:val="en-US" w:eastAsia="zh-Hans"/>
              </w:rPr>
            </w:pPr>
            <w:r>
              <w:rPr>
                <w:rFonts w:hint="eastAsia" w:ascii="黑体" w:hAnsi="黑体" w:eastAsia="黑体"/>
                <w:b/>
                <w:sz w:val="36"/>
                <w:szCs w:val="36"/>
                <w:lang w:val="en-US" w:eastAsia="zh-Hans"/>
              </w:rPr>
              <w:t>会议日程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170" w:type="dxa"/>
            <w:left w:w="108" w:type="dxa"/>
            <w:bottom w:w="170" w:type="dxa"/>
            <w:right w:w="108" w:type="dxa"/>
          </w:tblCellMar>
        </w:tblPrEx>
        <w:trPr>
          <w:trHeight w:val="18" w:hRule="atLeast"/>
          <w:tblHeader/>
          <w:jc w:val="center"/>
        </w:trPr>
        <w:tc>
          <w:tcPr>
            <w:tcW w:w="1325" w:type="dxa"/>
            <w:shd w:val="clear" w:color="auto" w:fill="D8D8D8" w:themeFill="background1" w:themeFillShade="D9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eastAsia" w:ascii="黑体" w:hAnsi="黑体" w:eastAsia="黑体"/>
                <w:b/>
                <w:spacing w:val="510"/>
                <w:kern w:val="0"/>
                <w:sz w:val="24"/>
                <w:szCs w:val="24"/>
                <w:fitText w:val="630" w:id="1605880605"/>
                <w:lang w:val="en-US" w:eastAsia="zh-Hans"/>
              </w:rPr>
            </w:pPr>
            <w:r>
              <w:rPr>
                <w:rFonts w:hint="eastAsia" w:ascii="黑体" w:hAnsi="黑体" w:eastAsia="黑体"/>
                <w:b/>
                <w:kern w:val="0"/>
                <w:sz w:val="24"/>
                <w:szCs w:val="24"/>
                <w:lang w:val="en-US" w:eastAsia="zh-Hans"/>
              </w:rPr>
              <w:t>日期</w:t>
            </w:r>
          </w:p>
        </w:tc>
        <w:tc>
          <w:tcPr>
            <w:tcW w:w="1580" w:type="dxa"/>
            <w:shd w:val="clear" w:color="auto" w:fill="D8D8D8" w:themeFill="background1" w:themeFillShade="D9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ascii="黑体" w:hAnsi="黑体" w:eastAsia="黑体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spacing w:val="75"/>
                <w:kern w:val="0"/>
                <w:sz w:val="24"/>
                <w:szCs w:val="24"/>
                <w:fitText w:val="630" w:id="1873132539"/>
              </w:rPr>
              <w:t>时</w:t>
            </w:r>
            <w:r>
              <w:rPr>
                <w:rFonts w:hint="eastAsia" w:ascii="黑体" w:hAnsi="黑体" w:eastAsia="黑体"/>
                <w:b/>
                <w:spacing w:val="0"/>
                <w:kern w:val="0"/>
                <w:sz w:val="24"/>
                <w:szCs w:val="24"/>
                <w:fitText w:val="630" w:id="1873132539"/>
              </w:rPr>
              <w:t>间</w:t>
            </w:r>
          </w:p>
        </w:tc>
        <w:tc>
          <w:tcPr>
            <w:tcW w:w="8246" w:type="dxa"/>
            <w:shd w:val="clear" w:color="auto" w:fill="D8D8D8" w:themeFill="background1" w:themeFillShade="D9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ascii="黑体" w:hAnsi="黑体" w:eastAsia="黑体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会议安排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170" w:type="dxa"/>
            <w:left w:w="108" w:type="dxa"/>
            <w:bottom w:w="17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325" w:type="dxa"/>
            <w:vMerge w:val="restart"/>
            <w:shd w:val="clear" w:color="auto" w:fill="auto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default" w:asciiTheme="minorEastAsia" w:hAnsiTheme="minorEastAsia" w:eastAsiaTheme="minorEastAsia"/>
                <w:b/>
                <w:bCs/>
                <w:color w:val="000000"/>
                <w:sz w:val="24"/>
                <w:szCs w:val="24"/>
                <w:lang w:val="en-US" w:eastAsia="zh-Hans"/>
              </w:rPr>
            </w:pPr>
            <w:r>
              <w:rPr>
                <w:rFonts w:hint="default" w:asciiTheme="minorEastAsia" w:hAnsiTheme="minorEastAsia"/>
                <w:b/>
                <w:bCs/>
                <w:color w:val="000000"/>
                <w:sz w:val="24"/>
                <w:szCs w:val="24"/>
                <w:lang w:eastAsia="zh-Hans"/>
              </w:rPr>
              <w:t>11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  <w:lang w:val="en-US" w:eastAsia="zh-Hans"/>
              </w:rPr>
              <w:t>月</w:t>
            </w:r>
            <w:r>
              <w:rPr>
                <w:rFonts w:hint="default" w:asciiTheme="minorEastAsia" w:hAnsiTheme="minorEastAsia"/>
                <w:b/>
                <w:bCs/>
                <w:color w:val="000000"/>
                <w:sz w:val="24"/>
                <w:szCs w:val="24"/>
                <w:lang w:eastAsia="zh-Hans"/>
              </w:rPr>
              <w:t>29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  <w:lang w:val="en-US" w:eastAsia="zh-Hans"/>
              </w:rPr>
              <w:t>日</w:t>
            </w:r>
          </w:p>
        </w:tc>
        <w:tc>
          <w:tcPr>
            <w:tcW w:w="1580" w:type="dxa"/>
            <w:shd w:val="clear" w:color="auto" w:fill="auto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default" w:asciiTheme="minorEastAsia" w:hAnsiTheme="minor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</w:rPr>
              <w:t>9:00-9:</w:t>
            </w:r>
            <w:r>
              <w:rPr>
                <w:rFonts w:hint="default" w:asciiTheme="minorEastAsia" w:hAnsiTheme="minorEastAsia"/>
                <w:b/>
                <w:bCs/>
                <w:color w:val="000000"/>
                <w:sz w:val="24"/>
                <w:szCs w:val="24"/>
              </w:rPr>
              <w:t>10</w:t>
            </w:r>
          </w:p>
        </w:tc>
        <w:tc>
          <w:tcPr>
            <w:tcW w:w="8246" w:type="dxa"/>
            <w:shd w:val="clear" w:color="auto" w:fill="auto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left"/>
              <w:rPr>
                <w:rFonts w:hint="default" w:ascii="黑体" w:hAnsi="黑体" w:eastAsia="黑体"/>
                <w:b w:val="0"/>
                <w:bCs w:val="0"/>
                <w:color w:val="000000" w:themeColor="text1"/>
                <w:sz w:val="24"/>
                <w:szCs w:val="24"/>
                <w:lang w:eastAsia="zh-Han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b w:val="0"/>
                <w:bCs w:val="0"/>
                <w:color w:val="000000" w:themeColor="text1"/>
                <w:sz w:val="24"/>
                <w:szCs w:val="24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致辞</w:t>
            </w:r>
          </w:p>
          <w:p>
            <w:pPr>
              <w:pStyle w:val="5"/>
              <w:widowControl/>
              <w:snapToGrid w:val="0"/>
              <w:ind w:firstLine="0" w:firstLineChars="0"/>
              <w:jc w:val="left"/>
              <w:rPr>
                <w:rFonts w:hint="default" w:ascii="黑体" w:hAnsi="黑体" w:eastAsia="黑体"/>
                <w:b/>
                <w:bCs/>
                <w:sz w:val="24"/>
                <w:szCs w:val="24"/>
                <w:lang w:eastAsia="zh-Hans"/>
              </w:rPr>
            </w:pPr>
            <w:r>
              <w:rPr>
                <w:rFonts w:hint="eastAsia" w:eastAsia="宋体" w:cs="Times New Roman" w:asciiTheme="minorEastAsia" w:hAnsiTheme="minorEastAsia"/>
                <w:color w:val="000000"/>
                <w:kern w:val="2"/>
                <w:sz w:val="24"/>
                <w:szCs w:val="24"/>
                <w:highlight w:val="none"/>
                <w:lang w:val="en-US" w:eastAsia="zh-Hans" w:bidi="ar-SA"/>
              </w:rPr>
              <w:t>李朋义</w:t>
            </w:r>
            <w:r>
              <w:rPr>
                <w:rFonts w:hint="default" w:eastAsia="宋体" w:cs="Times New Roman" w:asciiTheme="minorEastAsia" w:hAnsiTheme="minorEastAsia"/>
                <w:color w:val="000000"/>
                <w:kern w:val="2"/>
                <w:sz w:val="24"/>
                <w:szCs w:val="24"/>
                <w:highlight w:val="none"/>
                <w:lang w:eastAsia="zh-Hans" w:bidi="ar-SA"/>
              </w:rPr>
              <w:t xml:space="preserve">  外语教学与研究出版社名誉社长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170" w:type="dxa"/>
            <w:left w:w="108" w:type="dxa"/>
            <w:bottom w:w="170" w:type="dxa"/>
            <w:right w:w="108" w:type="dxa"/>
          </w:tblCellMar>
        </w:tblPrEx>
        <w:trPr>
          <w:trHeight w:val="115" w:hRule="atLeast"/>
          <w:jc w:val="center"/>
        </w:trPr>
        <w:tc>
          <w:tcPr>
            <w:tcW w:w="1325" w:type="dxa"/>
            <w:vMerge w:val="continue"/>
            <w:shd w:val="clear" w:color="auto" w:fill="auto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80" w:type="dxa"/>
            <w:shd w:val="clear" w:color="auto" w:fill="auto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default" w:asciiTheme="minorEastAsia" w:hAnsiTheme="minorEastAsia" w:eastAsiaTheme="minorEastAsia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</w:rPr>
              <w:t>9:</w:t>
            </w:r>
            <w:r>
              <w:rPr>
                <w:rFonts w:hint="default" w:asciiTheme="minorEastAsia" w:hAnsiTheme="minorEastAsia"/>
                <w:b/>
                <w:bCs/>
                <w:color w:val="000000"/>
                <w:sz w:val="24"/>
                <w:szCs w:val="24"/>
              </w:rPr>
              <w:t>10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</w:rPr>
              <w:t>-9: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8246" w:type="dxa"/>
            <w:shd w:val="clear" w:color="auto" w:fill="auto"/>
            <w:vAlign w:val="center"/>
          </w:tcPr>
          <w:p>
            <w:pPr>
              <w:widowControl/>
              <w:snapToGrid w:val="0"/>
              <w:jc w:val="left"/>
              <w:rPr>
                <w:rFonts w:hint="eastAsia" w:ascii="黑体" w:hAnsi="黑体" w:eastAsia="黑体"/>
                <w:b w:val="0"/>
                <w:bCs w:val="0"/>
                <w:color w:val="000000" w:themeColor="text1"/>
                <w:sz w:val="24"/>
                <w:szCs w:val="24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b w:val="0"/>
                <w:bCs w:val="0"/>
                <w:color w:val="000000" w:themeColor="text1"/>
                <w:sz w:val="24"/>
                <w:szCs w:val="24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致辞</w:t>
            </w:r>
          </w:p>
          <w:p>
            <w:pPr>
              <w:widowControl/>
              <w:snapToGrid w:val="0"/>
              <w:jc w:val="left"/>
              <w:rPr>
                <w:rFonts w:hint="eastAsia" w:asciiTheme="minorEastAsia" w:hAnsiTheme="minorEastAsia" w:eastAsiaTheme="minorEastAsia" w:cstheme="minorBidi"/>
                <w:bCs/>
                <w:color w:val="000000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李家祥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 xml:space="preserve">  </w:t>
            </w:r>
            <w:bookmarkStart w:id="0" w:name="_GoBack"/>
            <w:bookmarkEnd w:id="0"/>
            <w:r>
              <w:rPr>
                <w:rFonts w:ascii="宋体" w:hAnsi="宋体" w:eastAsia="宋体" w:cs="宋体"/>
                <w:sz w:val="24"/>
                <w:szCs w:val="24"/>
              </w:rPr>
              <w:t xml:space="preserve">云南大学继续教育学院院长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170" w:type="dxa"/>
            <w:left w:w="108" w:type="dxa"/>
            <w:bottom w:w="170" w:type="dxa"/>
            <w:right w:w="108" w:type="dxa"/>
          </w:tblCellMar>
        </w:tblPrEx>
        <w:trPr>
          <w:trHeight w:val="115" w:hRule="atLeast"/>
          <w:jc w:val="center"/>
        </w:trPr>
        <w:tc>
          <w:tcPr>
            <w:tcW w:w="1325" w:type="dxa"/>
            <w:vMerge w:val="continue"/>
            <w:shd w:val="clear" w:color="auto" w:fill="auto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80" w:type="dxa"/>
            <w:shd w:val="clear" w:color="auto" w:fill="auto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default" w:asciiTheme="minorEastAsia" w:hAnsiTheme="minor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</w:rPr>
              <w:t>9: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  <w:lang w:val="en-US" w:eastAsia="zh-CN"/>
              </w:rPr>
              <w:t>2</w:t>
            </w:r>
            <w:r>
              <w:rPr>
                <w:rFonts w:hint="default" w:asciiTheme="minorEastAsia" w:hAnsiTheme="minorEastAsia"/>
                <w:b/>
                <w:bCs/>
                <w:color w:val="000000"/>
                <w:sz w:val="24"/>
                <w:szCs w:val="24"/>
              </w:rPr>
              <w:t>0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</w:rPr>
              <w:t>-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</w:rPr>
              <w:t>: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  <w:lang w:val="en-US" w:eastAsia="zh-CN"/>
              </w:rPr>
              <w:t>0</w:t>
            </w:r>
            <w:r>
              <w:rPr>
                <w:rFonts w:hint="default" w:asciiTheme="minorEastAsia" w:hAnsiTheme="minorEastAsia"/>
                <w:b/>
                <w:bCs/>
                <w:color w:val="000000"/>
                <w:sz w:val="24"/>
                <w:szCs w:val="24"/>
              </w:rPr>
              <w:t>5</w:t>
            </w:r>
          </w:p>
        </w:tc>
        <w:tc>
          <w:tcPr>
            <w:tcW w:w="8246" w:type="dxa"/>
            <w:shd w:val="clear" w:color="auto" w:fill="auto"/>
            <w:vAlign w:val="center"/>
          </w:tcPr>
          <w:p>
            <w:pPr>
              <w:widowControl/>
              <w:snapToGrid w:val="0"/>
              <w:jc w:val="left"/>
              <w:rPr>
                <w:rFonts w:hint="default" w:asciiTheme="minorEastAsia" w:hAnsiTheme="minorEastAsia"/>
                <w:b/>
                <w:bCs/>
                <w:color w:val="000000"/>
                <w:sz w:val="24"/>
                <w:szCs w:val="24"/>
                <w:highlight w:val="none"/>
              </w:rPr>
            </w:pPr>
            <w:r>
              <w:rPr>
                <w:rFonts w:hint="default" w:asciiTheme="minorEastAsia" w:hAnsiTheme="minorEastAsia"/>
                <w:b/>
                <w:bCs/>
                <w:color w:val="000000"/>
                <w:sz w:val="24"/>
                <w:szCs w:val="24"/>
                <w:highlight w:val="none"/>
              </w:rPr>
              <w:t>《继续教育的数字化转型与融媒体教学》</w:t>
            </w:r>
          </w:p>
          <w:p>
            <w:pPr>
              <w:widowControl/>
              <w:snapToGrid w:val="0"/>
              <w:jc w:val="left"/>
              <w:rPr>
                <w:rFonts w:asciiTheme="minorEastAsia" w:hAnsiTheme="minorEastAsia" w:eastAsiaTheme="minorEastAsia" w:cstheme="minorBidi"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Bidi"/>
                <w:bCs/>
                <w:color w:val="000000"/>
                <w:sz w:val="24"/>
                <w:szCs w:val="24"/>
                <w:highlight w:val="none"/>
              </w:rPr>
              <w:t xml:space="preserve">严继昌  </w:t>
            </w:r>
            <w:r>
              <w:rPr>
                <w:rFonts w:hint="eastAsia" w:asciiTheme="minorEastAsia" w:hAnsiTheme="minorEastAsia" w:eastAsiaTheme="minorEastAsia" w:cstheme="minorBidi"/>
                <w:bCs/>
                <w:color w:val="000000"/>
                <w:sz w:val="24"/>
                <w:szCs w:val="24"/>
                <w:highlight w:val="none"/>
                <w:lang w:val="en-US" w:eastAsia="zh-CN"/>
              </w:rPr>
              <w:t>全国</w:t>
            </w:r>
            <w:r>
              <w:rPr>
                <w:rFonts w:hint="eastAsia" w:asciiTheme="minorEastAsia" w:hAnsiTheme="minorEastAsia"/>
                <w:color w:val="000000"/>
                <w:sz w:val="24"/>
                <w:szCs w:val="24"/>
                <w:highlight w:val="none"/>
              </w:rPr>
              <w:t>高校现代远程教育协作组秘书长</w:t>
            </w:r>
            <w:r>
              <w:rPr>
                <w:rFonts w:hint="default" w:asciiTheme="minorEastAsia" w:hAnsiTheme="minorEastAsia"/>
                <w:color w:val="000000"/>
                <w:sz w:val="24"/>
                <w:szCs w:val="24"/>
                <w:highlight w:val="none"/>
              </w:rPr>
              <w:t>，</w:t>
            </w:r>
            <w:r>
              <w:rPr>
                <w:rFonts w:hint="eastAsia" w:asciiTheme="minorEastAsia" w:hAnsiTheme="minorEastAsia"/>
                <w:color w:val="000000"/>
                <w:sz w:val="24"/>
                <w:szCs w:val="24"/>
                <w:highlight w:val="none"/>
              </w:rPr>
              <w:t>百校千课共享联盟理事长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170" w:type="dxa"/>
            <w:left w:w="108" w:type="dxa"/>
            <w:bottom w:w="170" w:type="dxa"/>
            <w:right w:w="108" w:type="dxa"/>
          </w:tblCellMar>
        </w:tblPrEx>
        <w:trPr>
          <w:trHeight w:val="115" w:hRule="atLeast"/>
          <w:jc w:val="center"/>
        </w:trPr>
        <w:tc>
          <w:tcPr>
            <w:tcW w:w="1325" w:type="dxa"/>
            <w:vMerge w:val="continue"/>
            <w:shd w:val="clear" w:color="auto" w:fill="auto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80" w:type="dxa"/>
            <w:shd w:val="clear" w:color="auto" w:fill="auto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default" w:asciiTheme="minorEastAsia" w:hAnsiTheme="minorEastAsia" w:eastAsiaTheme="minorEastAsia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  <w:lang w:val="en-US" w:eastAsia="zh-Hans"/>
              </w:rPr>
              <w:t>: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  <w:lang w:val="en-US" w:eastAsia="zh-CN"/>
              </w:rPr>
              <w:t>05</w:t>
            </w:r>
            <w:r>
              <w:rPr>
                <w:rFonts w:hint="default" w:asciiTheme="minorEastAsia" w:hAnsiTheme="minorEastAsia"/>
                <w:b/>
                <w:bCs/>
                <w:color w:val="000000"/>
                <w:sz w:val="24"/>
                <w:szCs w:val="24"/>
                <w:lang w:eastAsia="zh-Hans"/>
              </w:rPr>
              <w:t>-10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  <w:lang w:val="en-US" w:eastAsia="zh-Hans"/>
              </w:rPr>
              <w:t>: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8246" w:type="dxa"/>
            <w:shd w:val="clear" w:color="auto" w:fill="auto"/>
            <w:vAlign w:val="center"/>
          </w:tcPr>
          <w:p>
            <w:pPr>
              <w:widowControl/>
              <w:snapToGrid w:val="0"/>
              <w:jc w:val="both"/>
              <w:rPr>
                <w:rFonts w:hint="eastAsia" w:eastAsia="宋体" w:cs="Times New Roman" w:asciiTheme="minorEastAsia" w:hAnsiTheme="minorEastAsia"/>
                <w:b/>
                <w:bCs/>
                <w:kern w:val="2"/>
                <w:sz w:val="24"/>
                <w:szCs w:val="24"/>
                <w:lang w:val="en-US" w:eastAsia="zh-Hans" w:bidi="ar-SA"/>
              </w:rPr>
            </w:pP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  <w:lang w:val="en-US" w:eastAsia="zh-Hans"/>
              </w:rPr>
              <w:t>评价指标体系发布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170" w:type="dxa"/>
            <w:left w:w="108" w:type="dxa"/>
            <w:bottom w:w="170" w:type="dxa"/>
            <w:right w:w="108" w:type="dxa"/>
          </w:tblCellMar>
        </w:tblPrEx>
        <w:trPr>
          <w:trHeight w:val="115" w:hRule="atLeast"/>
          <w:jc w:val="center"/>
        </w:trPr>
        <w:tc>
          <w:tcPr>
            <w:tcW w:w="1325" w:type="dxa"/>
            <w:vMerge w:val="continue"/>
            <w:shd w:val="clear" w:color="auto" w:fill="auto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80" w:type="dxa"/>
            <w:shd w:val="clear" w:color="auto" w:fill="auto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default" w:asciiTheme="minorEastAsia" w:hAnsiTheme="minorEastAsia" w:eastAsiaTheme="minorEastAsia"/>
                <w:b/>
                <w:bCs/>
                <w:color w:val="000000"/>
                <w:sz w:val="24"/>
                <w:szCs w:val="24"/>
                <w:lang w:eastAsia="zh-Hans"/>
              </w:rPr>
            </w:pPr>
            <w:r>
              <w:rPr>
                <w:rFonts w:hint="default" w:asciiTheme="minorEastAsia" w:hAnsiTheme="minorEastAsia"/>
                <w:b/>
                <w:bCs/>
                <w:color w:val="000000"/>
                <w:sz w:val="24"/>
                <w:szCs w:val="24"/>
              </w:rPr>
              <w:t>10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  <w:lang w:val="en-US" w:eastAsia="zh-Hans"/>
              </w:rPr>
              <w:t>: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  <w:lang w:val="en-US" w:eastAsia="zh-CN"/>
              </w:rPr>
              <w:t>1</w:t>
            </w:r>
            <w:r>
              <w:rPr>
                <w:rFonts w:hint="default" w:asciiTheme="minorEastAsia" w:hAnsiTheme="minorEastAsia"/>
                <w:b/>
                <w:bCs/>
                <w:color w:val="000000"/>
                <w:sz w:val="24"/>
                <w:szCs w:val="24"/>
                <w:lang w:eastAsia="zh-Hans"/>
              </w:rPr>
              <w:t>5-10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  <w:lang w:val="en-US" w:eastAsia="zh-Hans"/>
              </w:rPr>
              <w:t>: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  <w:lang w:val="en-US" w:eastAsia="zh-CN"/>
              </w:rPr>
              <w:t>2</w:t>
            </w:r>
            <w:r>
              <w:rPr>
                <w:rFonts w:hint="default" w:asciiTheme="minorEastAsia" w:hAnsiTheme="minorEastAsia"/>
                <w:b/>
                <w:bCs/>
                <w:color w:val="000000"/>
                <w:sz w:val="24"/>
                <w:szCs w:val="24"/>
                <w:lang w:eastAsia="zh-Hans"/>
              </w:rPr>
              <w:t>5</w:t>
            </w:r>
          </w:p>
        </w:tc>
        <w:tc>
          <w:tcPr>
            <w:tcW w:w="8246" w:type="dxa"/>
            <w:shd w:val="clear" w:color="auto" w:fill="auto"/>
            <w:vAlign w:val="center"/>
          </w:tcPr>
          <w:p>
            <w:pPr>
              <w:widowControl/>
              <w:snapToGrid w:val="0"/>
              <w:jc w:val="both"/>
              <w:rPr>
                <w:rFonts w:hint="eastAsia" w:eastAsia="宋体" w:cs="Times New Roman" w:asciiTheme="minorEastAsia" w:hAnsiTheme="minorEastAsia"/>
                <w:b/>
                <w:bCs/>
                <w:kern w:val="2"/>
                <w:sz w:val="24"/>
                <w:szCs w:val="24"/>
                <w:lang w:val="en-US" w:eastAsia="zh-Hans" w:bidi="ar-SA"/>
              </w:rPr>
            </w:pPr>
            <w:r>
              <w:rPr>
                <w:rFonts w:hint="eastAsia" w:asciiTheme="minorEastAsia" w:hAnsiTheme="minorEastAsia"/>
                <w:b/>
                <w:bCs/>
                <w:kern w:val="0"/>
                <w:sz w:val="24"/>
                <w:szCs w:val="24"/>
                <w:lang w:val="en-US" w:eastAsia="zh-Hans"/>
              </w:rPr>
              <w:t>“首届优秀继续教育融媒体教材”颁奖仪式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170" w:type="dxa"/>
            <w:left w:w="108" w:type="dxa"/>
            <w:bottom w:w="170" w:type="dxa"/>
            <w:right w:w="108" w:type="dxa"/>
          </w:tblCellMar>
        </w:tblPrEx>
        <w:trPr>
          <w:trHeight w:val="115" w:hRule="atLeast"/>
          <w:jc w:val="center"/>
        </w:trPr>
        <w:tc>
          <w:tcPr>
            <w:tcW w:w="1325" w:type="dxa"/>
            <w:vMerge w:val="continue"/>
            <w:shd w:val="clear" w:color="auto" w:fill="auto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80" w:type="dxa"/>
            <w:shd w:val="clear" w:color="auto" w:fill="auto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default" w:asciiTheme="minorEastAsia" w:hAnsiTheme="minorEastAsia" w:eastAsiaTheme="minorEastAsia"/>
                <w:b/>
                <w:bCs/>
                <w:color w:val="000000"/>
                <w:sz w:val="24"/>
                <w:szCs w:val="24"/>
                <w:lang w:eastAsia="zh-Hans"/>
              </w:rPr>
            </w:pPr>
            <w:r>
              <w:rPr>
                <w:rFonts w:hint="default" w:asciiTheme="minorEastAsia" w:hAnsiTheme="minorEastAsia"/>
                <w:b/>
                <w:bCs/>
                <w:color w:val="000000"/>
                <w:sz w:val="24"/>
                <w:szCs w:val="24"/>
              </w:rPr>
              <w:t>10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  <w:lang w:val="en-US" w:eastAsia="zh-Hans"/>
              </w:rPr>
              <w:t>: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  <w:lang w:val="en-US" w:eastAsia="zh-CN"/>
              </w:rPr>
              <w:t>2</w:t>
            </w:r>
            <w:r>
              <w:rPr>
                <w:rFonts w:hint="default" w:asciiTheme="minorEastAsia" w:hAnsiTheme="minorEastAsia"/>
                <w:b/>
                <w:bCs/>
                <w:color w:val="000000"/>
                <w:sz w:val="24"/>
                <w:szCs w:val="24"/>
                <w:lang w:eastAsia="zh-Hans"/>
              </w:rPr>
              <w:t>5-10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  <w:lang w:val="en-US" w:eastAsia="zh-Hans"/>
              </w:rPr>
              <w:t>: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  <w:lang w:val="en-US" w:eastAsia="zh-CN"/>
              </w:rPr>
              <w:t>3</w:t>
            </w:r>
            <w:r>
              <w:rPr>
                <w:rFonts w:hint="default" w:asciiTheme="minorEastAsia" w:hAnsiTheme="minorEastAsia"/>
                <w:b/>
                <w:bCs/>
                <w:color w:val="000000"/>
                <w:sz w:val="24"/>
                <w:szCs w:val="24"/>
                <w:lang w:eastAsia="zh-Hans"/>
              </w:rPr>
              <w:t>5</w:t>
            </w:r>
          </w:p>
        </w:tc>
        <w:tc>
          <w:tcPr>
            <w:tcW w:w="8246" w:type="dxa"/>
            <w:shd w:val="clear" w:color="auto" w:fill="auto"/>
            <w:vAlign w:val="center"/>
          </w:tcPr>
          <w:p>
            <w:pPr>
              <w:widowControl/>
              <w:snapToGrid w:val="0"/>
              <w:jc w:val="both"/>
              <w:rPr>
                <w:rFonts w:hint="eastAsia" w:eastAsia="宋体" w:cs="Times New Roman" w:asciiTheme="minorEastAsia" w:hAnsiTheme="minorEastAsia"/>
                <w:b/>
                <w:bCs/>
                <w:kern w:val="2"/>
                <w:sz w:val="24"/>
                <w:szCs w:val="24"/>
                <w:lang w:val="en-US" w:eastAsia="zh-Hans" w:bidi="ar-SA"/>
              </w:rPr>
            </w:pPr>
            <w:r>
              <w:rPr>
                <w:rFonts w:hint="eastAsia" w:asciiTheme="minorEastAsia" w:hAnsiTheme="minorEastAsia"/>
                <w:b/>
                <w:bCs/>
                <w:kern w:val="0"/>
                <w:sz w:val="24"/>
                <w:szCs w:val="24"/>
                <w:lang w:val="en-US" w:eastAsia="zh-Hans"/>
              </w:rPr>
              <w:t>联盟表彰仪式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170" w:type="dxa"/>
            <w:left w:w="108" w:type="dxa"/>
            <w:bottom w:w="170" w:type="dxa"/>
            <w:right w:w="108" w:type="dxa"/>
          </w:tblCellMar>
        </w:tblPrEx>
        <w:trPr>
          <w:trHeight w:val="131" w:hRule="atLeast"/>
          <w:jc w:val="center"/>
        </w:trPr>
        <w:tc>
          <w:tcPr>
            <w:tcW w:w="1325" w:type="dxa"/>
            <w:vMerge w:val="continue"/>
            <w:shd w:val="clear" w:color="auto" w:fill="auto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</w:pPr>
          </w:p>
        </w:tc>
        <w:tc>
          <w:tcPr>
            <w:tcW w:w="1580" w:type="dxa"/>
            <w:shd w:val="clear" w:color="auto" w:fill="auto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default" w:asciiTheme="minorEastAsia" w:hAnsiTheme="minor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  <w:t>10:</w:t>
            </w: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  <w:lang w:val="en-US" w:eastAsia="zh-CN"/>
              </w:rPr>
              <w:t>3</w:t>
            </w: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</w:rPr>
              <w:t>5</w:t>
            </w: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  <w:t>-10:</w:t>
            </w: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</w:rPr>
              <w:t>40</w:t>
            </w:r>
          </w:p>
        </w:tc>
        <w:tc>
          <w:tcPr>
            <w:tcW w:w="8246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Theme="minorEastAsia" w:hAnsiTheme="minorEastAsia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</w:rPr>
              <w:t>茶歇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170" w:type="dxa"/>
            <w:left w:w="108" w:type="dxa"/>
            <w:bottom w:w="170" w:type="dxa"/>
            <w:right w:w="108" w:type="dxa"/>
          </w:tblCellMar>
        </w:tblPrEx>
        <w:trPr>
          <w:trHeight w:val="131" w:hRule="atLeast"/>
          <w:jc w:val="center"/>
        </w:trPr>
        <w:tc>
          <w:tcPr>
            <w:tcW w:w="1325" w:type="dxa"/>
            <w:vMerge w:val="continue"/>
            <w:shd w:val="clear" w:color="auto" w:fill="auto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</w:pPr>
          </w:p>
        </w:tc>
        <w:tc>
          <w:tcPr>
            <w:tcW w:w="1580" w:type="dxa"/>
            <w:shd w:val="clear" w:color="auto" w:fill="auto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eastAsia" w:asciiTheme="minorEastAsia" w:hAnsiTheme="minorEastAsia" w:eastAsiaTheme="minorEastAsia" w:cstheme="minorBidi"/>
                <w:b/>
                <w:bCs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Theme="minorEastAsia" w:hAnsiTheme="minorEastAsia"/>
                <w:b/>
                <w:bCs/>
                <w:color w:val="000000"/>
                <w:sz w:val="24"/>
                <w:szCs w:val="24"/>
              </w:rPr>
              <w:t>10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</w:rPr>
              <w:t>:</w:t>
            </w:r>
            <w:r>
              <w:rPr>
                <w:rFonts w:hint="default" w:asciiTheme="minorEastAsia" w:hAnsiTheme="minorEastAsia"/>
                <w:b/>
                <w:bCs/>
                <w:color w:val="000000"/>
                <w:sz w:val="24"/>
                <w:szCs w:val="24"/>
              </w:rPr>
              <w:t>4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</w:rPr>
              <w:t>0-</w:t>
            </w:r>
            <w:r>
              <w:rPr>
                <w:rFonts w:hint="default" w:asciiTheme="minorEastAsia" w:hAnsiTheme="minorEastAsia"/>
                <w:b/>
                <w:bCs/>
                <w:color w:val="000000"/>
                <w:sz w:val="24"/>
                <w:szCs w:val="24"/>
              </w:rPr>
              <w:t>11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</w:rPr>
              <w:t>:</w:t>
            </w:r>
            <w:r>
              <w:rPr>
                <w:rFonts w:hint="default" w:asciiTheme="minorEastAsia" w:hAnsiTheme="minorEastAsia"/>
                <w:b/>
                <w:bCs/>
                <w:color w:val="000000"/>
                <w:sz w:val="24"/>
                <w:szCs w:val="24"/>
              </w:rPr>
              <w:t>2</w:t>
            </w:r>
            <w:r>
              <w:rPr>
                <w:rFonts w:hint="eastAsia" w:asciiTheme="minorEastAsia" w:hAnsiTheme="minorEastAsia"/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8246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Theme="minorEastAsia" w:hAnsiTheme="minorEastAsia"/>
                <w:b/>
                <w:bCs/>
                <w:color w:val="000000" w:themeColor="text1"/>
                <w:sz w:val="24"/>
                <w:szCs w:val="24"/>
                <w:highlight w:val="none"/>
                <w:lang w:eastAsia="zh-Han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eastAsia="宋体" w:asciiTheme="minorEastAsia" w:hAnsiTheme="minorEastAsia"/>
                <w:b/>
                <w:bCs/>
                <w:color w:val="000000"/>
                <w:sz w:val="24"/>
                <w:szCs w:val="24"/>
                <w:highlight w:val="none"/>
                <w:lang w:val="en-US" w:eastAsia="zh-CN"/>
              </w:rPr>
              <w:t>《生成式AI助力教育转型：重塑课程与教学》</w:t>
            </w:r>
          </w:p>
          <w:p>
            <w:pPr>
              <w:widowControl/>
              <w:jc w:val="left"/>
              <w:rPr>
                <w:rFonts w:hint="eastAsia" w:eastAsia="宋体" w:cs="Times New Roman" w:asciiTheme="minorEastAsia" w:hAnsiTheme="minorEastAsia"/>
                <w:b/>
                <w:bCs/>
                <w:color w:val="000000"/>
                <w:kern w:val="2"/>
                <w:sz w:val="24"/>
                <w:szCs w:val="24"/>
                <w:highlight w:val="none"/>
                <w:lang w:val="en-US" w:eastAsia="zh-Hans" w:bidi="ar-SA"/>
              </w:rPr>
            </w:pPr>
            <w:r>
              <w:rPr>
                <w:rFonts w:hint="eastAsia" w:asciiTheme="minorEastAsia" w:hAnsiTheme="minorEastAsia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焦建利</w:t>
            </w:r>
            <w:r>
              <w:rPr>
                <w:rFonts w:hint="default" w:asciiTheme="minorEastAsia" w:hAnsiTheme="minorEastAsia"/>
                <w:b w:val="0"/>
                <w:bCs w:val="0"/>
                <w:color w:val="000000" w:themeColor="text1"/>
                <w:sz w:val="24"/>
                <w:szCs w:val="24"/>
                <w:highlight w:val="none"/>
                <w:lang w:eastAsia="zh-Hans"/>
                <w14:textFill>
                  <w14:solidFill>
                    <w14:schemeClr w14:val="tx1"/>
                  </w14:solidFill>
                </w14:textFill>
              </w:rPr>
              <w:t xml:space="preserve">  华南师范大学教育信息技术学院教育技术学博士研究生导师，未来教育研究中心主任。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170" w:type="dxa"/>
            <w:left w:w="108" w:type="dxa"/>
            <w:bottom w:w="17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325" w:type="dxa"/>
            <w:vMerge w:val="continue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</w:pPr>
          </w:p>
        </w:tc>
        <w:tc>
          <w:tcPr>
            <w:tcW w:w="1580" w:type="dxa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asciiTheme="minorEastAsia" w:hAnsi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  <w:t>1</w:t>
            </w: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</w:rPr>
              <w:t>1</w:t>
            </w: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  <w:t>:</w:t>
            </w: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</w:rPr>
              <w:t>20</w:t>
            </w: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  <w:t>-1</w:t>
            </w: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</w:rPr>
              <w:t>2</w:t>
            </w: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  <w:t>:</w:t>
            </w: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</w:rPr>
              <w:t>0</w:t>
            </w: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8246" w:type="dxa"/>
            <w:vAlign w:val="center"/>
          </w:tcPr>
          <w:p>
            <w:pPr>
              <w:widowControl/>
              <w:jc w:val="left"/>
              <w:rPr>
                <w:rFonts w:hint="default" w:eastAsia="宋体" w:asciiTheme="minorEastAsia" w:hAnsiTheme="minorEastAsia"/>
                <w:b/>
                <w:bCs/>
                <w:color w:val="000000"/>
                <w:sz w:val="24"/>
                <w:szCs w:val="24"/>
                <w:highlight w:val="none"/>
                <w:lang w:eastAsia="zh-Hans"/>
              </w:rPr>
            </w:pPr>
            <w:r>
              <w:rPr>
                <w:rFonts w:hint="default" w:asciiTheme="minorEastAsia" w:hAnsiTheme="minorEastAsia"/>
                <w:b/>
                <w:bCs/>
                <w:color w:val="000000"/>
                <w:sz w:val="24"/>
                <w:szCs w:val="24"/>
                <w:highlight w:val="none"/>
              </w:rPr>
              <w:t>《未来已来，我们该如何学习？——AI时代关于新教材、新专业、新测评、新培训、新生态的思考》</w:t>
            </w:r>
          </w:p>
          <w:p>
            <w:pPr>
              <w:widowControl/>
              <w:jc w:val="left"/>
              <w:rPr>
                <w:rFonts w:hint="eastAsia" w:asciiTheme="minorEastAsia" w:hAnsi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/>
                <w:bCs/>
                <w:color w:val="000000"/>
                <w:sz w:val="24"/>
                <w:szCs w:val="24"/>
                <w:highlight w:val="none"/>
              </w:rPr>
              <w:t>张  震  北京网梯科技发展有限公司</w:t>
            </w:r>
            <w:r>
              <w:rPr>
                <w:rFonts w:hint="eastAsia" w:asciiTheme="minorEastAsia" w:hAnsiTheme="minorEastAsia"/>
                <w:bCs/>
                <w:color w:val="000000"/>
                <w:sz w:val="24"/>
                <w:szCs w:val="24"/>
                <w:highlight w:val="none"/>
                <w:lang w:val="en-US" w:eastAsia="zh-CN"/>
              </w:rPr>
              <w:t>总裁</w:t>
            </w:r>
            <w:r>
              <w:rPr>
                <w:rFonts w:hint="default" w:asciiTheme="minorEastAsia" w:hAnsiTheme="minorEastAsia"/>
                <w:bCs/>
                <w:color w:val="000000"/>
                <w:sz w:val="24"/>
                <w:szCs w:val="24"/>
                <w:highlight w:val="none"/>
                <w:lang w:eastAsia="zh-CN"/>
              </w:rPr>
              <w:t>，</w:t>
            </w:r>
            <w:r>
              <w:rPr>
                <w:rFonts w:hint="eastAsia" w:asciiTheme="minorEastAsia" w:hAnsiTheme="minorEastAsia"/>
                <w:color w:val="000000"/>
                <w:sz w:val="24"/>
                <w:szCs w:val="24"/>
                <w:highlight w:val="none"/>
              </w:rPr>
              <w:t>百校千课共享联盟副理事长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170" w:type="dxa"/>
            <w:left w:w="108" w:type="dxa"/>
            <w:bottom w:w="170" w:type="dxa"/>
            <w:right w:w="108" w:type="dxa"/>
          </w:tblCellMar>
        </w:tblPrEx>
        <w:trPr>
          <w:trHeight w:val="111" w:hRule="atLeast"/>
          <w:jc w:val="center"/>
        </w:trPr>
        <w:tc>
          <w:tcPr>
            <w:tcW w:w="1325" w:type="dxa"/>
            <w:vMerge w:val="continue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default" w:asciiTheme="minorEastAsia" w:hAnsiTheme="minorEastAsia"/>
                <w:b/>
                <w:bCs/>
                <w:sz w:val="24"/>
                <w:szCs w:val="24"/>
                <w:lang w:eastAsia="zh-Hans"/>
              </w:rPr>
            </w:pPr>
          </w:p>
        </w:tc>
        <w:tc>
          <w:tcPr>
            <w:tcW w:w="1580" w:type="dxa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default" w:asciiTheme="minorEastAsia" w:hAnsiTheme="minorEastAsia" w:eastAsiaTheme="minorEastAsia"/>
                <w:b/>
                <w:bCs/>
                <w:sz w:val="24"/>
                <w:szCs w:val="24"/>
                <w:lang w:eastAsia="zh-Hans"/>
              </w:rPr>
            </w:pP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  <w:lang w:eastAsia="zh-Hans"/>
              </w:rPr>
              <w:t>12</w:t>
            </w: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  <w:lang w:val="en-US" w:eastAsia="zh-Hans"/>
              </w:rPr>
              <w:t>:</w:t>
            </w: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  <w:lang w:eastAsia="zh-Hans"/>
              </w:rPr>
              <w:t>00-14</w:t>
            </w: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  <w:lang w:val="en-US" w:eastAsia="zh-Hans"/>
              </w:rPr>
              <w:t>:</w:t>
            </w: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  <w:lang w:eastAsia="zh-Hans"/>
              </w:rPr>
              <w:t>00</w:t>
            </w:r>
          </w:p>
        </w:tc>
        <w:tc>
          <w:tcPr>
            <w:tcW w:w="8246" w:type="dxa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left"/>
              <w:rPr>
                <w:rFonts w:hint="default" w:asciiTheme="minorEastAsia" w:hAnsiTheme="minorEastAsia" w:eastAsiaTheme="minorEastAsia"/>
                <w:b/>
                <w:kern w:val="0"/>
                <w:sz w:val="24"/>
                <w:szCs w:val="24"/>
                <w:lang w:val="en-US" w:eastAsia="zh-Hans"/>
              </w:rPr>
            </w:pPr>
            <w:r>
              <w:rPr>
                <w:rFonts w:hint="eastAsia" w:asciiTheme="minorEastAsia" w:hAnsiTheme="minorEastAsia"/>
                <w:b/>
                <w:kern w:val="0"/>
                <w:sz w:val="24"/>
                <w:szCs w:val="24"/>
                <w:lang w:val="en-US" w:eastAsia="zh-Hans"/>
              </w:rPr>
              <w:t>午餐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170" w:type="dxa"/>
            <w:left w:w="108" w:type="dxa"/>
            <w:bottom w:w="170" w:type="dxa"/>
            <w:right w:w="108" w:type="dxa"/>
          </w:tblCellMar>
        </w:tblPrEx>
        <w:trPr>
          <w:trHeight w:val="111" w:hRule="atLeast"/>
          <w:jc w:val="center"/>
        </w:trPr>
        <w:tc>
          <w:tcPr>
            <w:tcW w:w="1325" w:type="dxa"/>
            <w:vMerge w:val="continue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</w:pPr>
          </w:p>
        </w:tc>
        <w:tc>
          <w:tcPr>
            <w:tcW w:w="1580" w:type="dxa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eastAsia" w:asciiTheme="minorEastAsia" w:hAnsiTheme="minorEastAsia" w:eastAsiaTheme="minorEastAsia" w:cstheme="minorBidi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  <w:t>14:</w:t>
            </w: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</w:rPr>
              <w:t>0</w:t>
            </w: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  <w:t>0-1</w:t>
            </w: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</w:rPr>
              <w:t>4</w:t>
            </w: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  <w:t>:</w:t>
            </w: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</w:rPr>
              <w:t>40</w:t>
            </w:r>
          </w:p>
        </w:tc>
        <w:tc>
          <w:tcPr>
            <w:tcW w:w="8246" w:type="dxa"/>
            <w:vAlign w:val="center"/>
          </w:tcPr>
          <w:p>
            <w:pPr>
              <w:widowControl/>
              <w:snapToGrid w:val="0"/>
              <w:jc w:val="left"/>
              <w:rPr>
                <w:rFonts w:hint="default" w:asciiTheme="minorEastAsia" w:hAnsiTheme="minorEastAsia"/>
                <w:b/>
                <w:sz w:val="24"/>
                <w:szCs w:val="24"/>
              </w:rPr>
            </w:pPr>
            <w:r>
              <w:rPr>
                <w:rFonts w:hint="default" w:asciiTheme="minorEastAsia" w:hAnsiTheme="minorEastAsia"/>
                <w:b/>
                <w:sz w:val="24"/>
                <w:szCs w:val="24"/>
              </w:rPr>
              <w:t>《</w:t>
            </w:r>
            <w:r>
              <w:rPr>
                <w:rFonts w:hint="eastAsia" w:asciiTheme="minorEastAsia" w:hAnsiTheme="minorEastAsia"/>
                <w:b/>
                <w:sz w:val="24"/>
                <w:szCs w:val="24"/>
              </w:rPr>
              <w:t>从融媒体教材到融媒体教学：教育强国视域下的继续教育高质量发展</w:t>
            </w:r>
            <w:r>
              <w:rPr>
                <w:rFonts w:hint="default" w:asciiTheme="minorEastAsia" w:hAnsiTheme="minorEastAsia"/>
                <w:b/>
                <w:sz w:val="24"/>
                <w:szCs w:val="24"/>
              </w:rPr>
              <w:t>》</w:t>
            </w:r>
          </w:p>
          <w:p>
            <w:pPr>
              <w:widowControl/>
              <w:snapToGrid w:val="0"/>
              <w:jc w:val="left"/>
              <w:rPr>
                <w:rFonts w:hint="eastAsia" w:eastAsia="宋体" w:cs="Times New Roman" w:asciiTheme="minorEastAsia" w:hAnsiTheme="minorEastAsia"/>
                <w:kern w:val="2"/>
                <w:sz w:val="24"/>
                <w:szCs w:val="24"/>
                <w:lang w:val="en-US" w:eastAsia="zh-Hans" w:bidi="ar-SA"/>
              </w:rPr>
            </w:pPr>
            <w:r>
              <w:rPr>
                <w:rFonts w:hint="eastAsia" w:asciiTheme="minorEastAsia" w:hAnsiTheme="minorEastAsia" w:eastAsiaTheme="minorEastAsia" w:cstheme="minorBidi"/>
                <w:bCs/>
                <w:sz w:val="24"/>
                <w:szCs w:val="24"/>
              </w:rPr>
              <w:t xml:space="preserve">武丽志 </w:t>
            </w:r>
            <w:r>
              <w:rPr>
                <w:rFonts w:hint="eastAsia" w:eastAsia="宋体" w:asciiTheme="minorEastAsia" w:hAnsiTheme="minorEastAsia"/>
                <w:sz w:val="24"/>
                <w:szCs w:val="24"/>
              </w:rPr>
              <w:t xml:space="preserve"> 华南师范大学</w:t>
            </w:r>
            <w:r>
              <w:rPr>
                <w:rFonts w:hint="eastAsia" w:eastAsia="宋体" w:asciiTheme="minorEastAsia" w:hAnsiTheme="minorEastAsia"/>
                <w:sz w:val="24"/>
                <w:szCs w:val="24"/>
                <w:lang w:val="en-US" w:eastAsia="zh-Hans"/>
              </w:rPr>
              <w:t>继续教育</w:t>
            </w:r>
            <w:r>
              <w:rPr>
                <w:rFonts w:hint="eastAsia" w:eastAsia="宋体" w:asciiTheme="minorEastAsia" w:hAnsiTheme="minorEastAsia"/>
                <w:sz w:val="24"/>
                <w:szCs w:val="24"/>
              </w:rPr>
              <w:t>学院副院长</w:t>
            </w:r>
            <w:r>
              <w:rPr>
                <w:rFonts w:hint="eastAsia" w:eastAsia="宋体" w:asciiTheme="minorEastAsia" w:hAnsiTheme="minorEastAsia"/>
                <w:sz w:val="24"/>
                <w:szCs w:val="24"/>
                <w:lang w:eastAsia="zh-CN"/>
              </w:rPr>
              <w:t>、</w:t>
            </w:r>
            <w:r>
              <w:rPr>
                <w:rFonts w:hint="eastAsia" w:eastAsia="宋体" w:asciiTheme="minorEastAsia" w:hAnsiTheme="minorEastAsia"/>
                <w:sz w:val="24"/>
                <w:szCs w:val="24"/>
              </w:rPr>
              <w:t>博士、研究员</w:t>
            </w:r>
            <w:r>
              <w:rPr>
                <w:rFonts w:hint="default" w:asciiTheme="minorEastAsia" w:hAnsiTheme="minorEastAsia"/>
                <w:sz w:val="24"/>
                <w:szCs w:val="24"/>
              </w:rPr>
              <w:t>，</w:t>
            </w:r>
            <w:r>
              <w:rPr>
                <w:rFonts w:hint="eastAsia" w:eastAsia="宋体" w:asciiTheme="minorEastAsia" w:hAnsiTheme="minorEastAsia"/>
                <w:sz w:val="24"/>
                <w:szCs w:val="24"/>
              </w:rPr>
              <w:t>百校千课共享联盟</w:t>
            </w:r>
            <w:r>
              <w:rPr>
                <w:rFonts w:hint="eastAsia" w:eastAsia="宋体" w:asciiTheme="minorEastAsia" w:hAnsiTheme="minorEastAsia"/>
                <w:sz w:val="24"/>
                <w:szCs w:val="24"/>
                <w:lang w:val="en-US" w:eastAsia="zh-CN"/>
              </w:rPr>
              <w:t>秘书</w:t>
            </w:r>
            <w:r>
              <w:rPr>
                <w:rFonts w:hint="eastAsia" w:eastAsia="宋体" w:asciiTheme="minorEastAsia" w:hAnsiTheme="minorEastAsia"/>
                <w:sz w:val="24"/>
                <w:szCs w:val="24"/>
              </w:rPr>
              <w:t>长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170" w:type="dxa"/>
            <w:left w:w="108" w:type="dxa"/>
            <w:bottom w:w="170" w:type="dxa"/>
            <w:right w:w="108" w:type="dxa"/>
          </w:tblCellMar>
        </w:tblPrEx>
        <w:trPr>
          <w:trHeight w:val="111" w:hRule="atLeast"/>
          <w:jc w:val="center"/>
        </w:trPr>
        <w:tc>
          <w:tcPr>
            <w:tcW w:w="1325" w:type="dxa"/>
            <w:vMerge w:val="continue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</w:pPr>
          </w:p>
        </w:tc>
        <w:tc>
          <w:tcPr>
            <w:tcW w:w="1580" w:type="dxa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default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  <w:t>1</w:t>
            </w: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</w:rPr>
              <w:t>4</w:t>
            </w: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  <w:t>:</w:t>
            </w: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</w:rPr>
              <w:t>40</w:t>
            </w: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  <w:t>-15:</w:t>
            </w: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</w:rPr>
              <w:t>20</w:t>
            </w:r>
          </w:p>
        </w:tc>
        <w:tc>
          <w:tcPr>
            <w:tcW w:w="8246" w:type="dxa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left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</w:rPr>
              <w:t>《学历继续教育的质量保证》</w:t>
            </w:r>
          </w:p>
          <w:p>
            <w:pPr>
              <w:tabs>
                <w:tab w:val="left" w:pos="618"/>
              </w:tabs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kern w:val="0"/>
                <w:sz w:val="24"/>
                <w:szCs w:val="24"/>
                <w:lang w:val="en-US" w:eastAsia="zh-Hans"/>
              </w:rPr>
              <w:t>陈庚</w:t>
            </w:r>
            <w:r>
              <w:rPr>
                <w:rFonts w:hint="default" w:asciiTheme="minorEastAsia" w:hAnsiTheme="minorEastAsia"/>
                <w:kern w:val="0"/>
                <w:sz w:val="24"/>
                <w:szCs w:val="24"/>
                <w:lang w:eastAsia="zh-Hans"/>
              </w:rPr>
              <w:t xml:space="preserve">  北京交通大学教授、百校千课共享联盟专家委员会主任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170" w:type="dxa"/>
            <w:left w:w="108" w:type="dxa"/>
            <w:bottom w:w="170" w:type="dxa"/>
            <w:right w:w="108" w:type="dxa"/>
          </w:tblCellMar>
        </w:tblPrEx>
        <w:trPr>
          <w:trHeight w:val="408" w:hRule="atLeast"/>
          <w:jc w:val="center"/>
        </w:trPr>
        <w:tc>
          <w:tcPr>
            <w:tcW w:w="1325" w:type="dxa"/>
            <w:vMerge w:val="continue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</w:pPr>
          </w:p>
        </w:tc>
        <w:tc>
          <w:tcPr>
            <w:tcW w:w="1580" w:type="dxa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default" w:asciiTheme="minorEastAsia" w:hAnsiTheme="minorEastAsia" w:eastAsiaTheme="minorEastAsia"/>
                <w:b/>
                <w:bCs/>
                <w:sz w:val="24"/>
                <w:szCs w:val="24"/>
                <w:lang w:eastAsia="zh-Hans"/>
              </w:rPr>
            </w:pP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  <w:t>15:</w:t>
            </w: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</w:rPr>
              <w:t>20-16</w:t>
            </w: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  <w:lang w:val="en-US" w:eastAsia="zh-Hans"/>
              </w:rPr>
              <w:t>:</w:t>
            </w: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  <w:lang w:eastAsia="zh-Hans"/>
              </w:rPr>
              <w:t>00</w:t>
            </w:r>
          </w:p>
        </w:tc>
        <w:tc>
          <w:tcPr>
            <w:tcW w:w="8246" w:type="dxa"/>
            <w:vAlign w:val="center"/>
          </w:tcPr>
          <w:p>
            <w:pPr>
              <w:widowControl/>
              <w:snapToGrid w:val="0"/>
              <w:jc w:val="left"/>
              <w:rPr>
                <w:rFonts w:hint="default" w:asciiTheme="minorEastAsia" w:hAnsiTheme="minorEastAsia" w:eastAsiaTheme="minorEastAsia" w:cstheme="minorBidi"/>
                <w:b/>
                <w:kern w:val="2"/>
                <w:sz w:val="24"/>
                <w:szCs w:val="24"/>
                <w:lang w:eastAsia="zh-CN" w:bidi="ar-SA"/>
              </w:rPr>
            </w:pPr>
            <w:r>
              <w:rPr>
                <w:rFonts w:hint="default" w:asciiTheme="minorEastAsia" w:hAnsiTheme="minorEastAsia" w:eastAsiaTheme="minorEastAsia" w:cstheme="minorBidi"/>
                <w:b/>
                <w:kern w:val="2"/>
                <w:sz w:val="24"/>
                <w:szCs w:val="24"/>
                <w:lang w:eastAsia="zh-CN" w:bidi="ar-SA"/>
              </w:rPr>
              <w:t>《</w:t>
            </w:r>
            <w:r>
              <w:rPr>
                <w:rFonts w:hint="default" w:asciiTheme="minorEastAsia" w:hAnsiTheme="minorEastAsia" w:eastAsiaTheme="minorEastAsia" w:cstheme="minorBidi"/>
                <w:b/>
                <w:kern w:val="2"/>
                <w:sz w:val="24"/>
                <w:szCs w:val="24"/>
                <w:lang w:val="en-US" w:eastAsia="zh-CN" w:bidi="ar-SA"/>
              </w:rPr>
              <w:t>教育强国视域下高等学历继续教育工作发展之路</w:t>
            </w:r>
            <w:r>
              <w:rPr>
                <w:rFonts w:hint="default" w:asciiTheme="minorEastAsia" w:hAnsiTheme="minorEastAsia" w:eastAsiaTheme="minorEastAsia" w:cstheme="minorBidi"/>
                <w:b/>
                <w:kern w:val="2"/>
                <w:sz w:val="24"/>
                <w:szCs w:val="24"/>
                <w:lang w:eastAsia="zh-CN" w:bidi="ar-SA"/>
              </w:rPr>
              <w:t>》</w:t>
            </w:r>
          </w:p>
          <w:p>
            <w:pPr>
              <w:widowControl/>
              <w:snapToGrid w:val="0"/>
              <w:jc w:val="left"/>
              <w:rPr>
                <w:rFonts w:asciiTheme="minorEastAsia" w:hAnsiTheme="minorEastAsia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/>
                <w:sz w:val="24"/>
                <w:szCs w:val="24"/>
              </w:rPr>
              <w:t>马国刚  中国石油大学（华东）教育发展中心党委书记、研究员</w:t>
            </w:r>
            <w:r>
              <w:rPr>
                <w:rFonts w:hint="default" w:asciiTheme="minorEastAsia" w:hAnsiTheme="minorEastAsia"/>
                <w:sz w:val="24"/>
                <w:szCs w:val="24"/>
              </w:rPr>
              <w:t>，</w:t>
            </w:r>
            <w:r>
              <w:rPr>
                <w:rFonts w:hint="eastAsia" w:asciiTheme="minorEastAsia" w:hAnsiTheme="minorEastAsia"/>
                <w:color w:val="000000"/>
                <w:sz w:val="24"/>
                <w:szCs w:val="24"/>
              </w:rPr>
              <w:t>百校千课共享联盟副理事长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170" w:type="dxa"/>
            <w:left w:w="108" w:type="dxa"/>
            <w:bottom w:w="17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325" w:type="dxa"/>
            <w:vMerge w:val="continue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asciiTheme="minorEastAsia" w:hAnsiTheme="minorEastAsia"/>
                <w:b/>
                <w:bCs/>
                <w:sz w:val="24"/>
                <w:szCs w:val="24"/>
              </w:rPr>
            </w:pPr>
          </w:p>
        </w:tc>
        <w:tc>
          <w:tcPr>
            <w:tcW w:w="1580" w:type="dxa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default" w:asciiTheme="minorEastAsia" w:hAnsiTheme="minorEastAsia" w:eastAsiaTheme="minorEastAsia" w:cstheme="minorBidi"/>
                <w:b/>
                <w:bCs/>
                <w:kern w:val="2"/>
                <w:sz w:val="24"/>
                <w:szCs w:val="24"/>
                <w:lang w:val="en-US" w:eastAsia="zh-Hans" w:bidi="ar-SA"/>
              </w:rPr>
            </w:pP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</w:rPr>
              <w:t>16</w:t>
            </w: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  <w:lang w:val="en-US" w:eastAsia="zh-Hans"/>
              </w:rPr>
              <w:t>:</w:t>
            </w: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  <w:lang w:eastAsia="zh-Hans"/>
              </w:rPr>
              <w:t>00-16</w:t>
            </w: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  <w:lang w:val="en-US" w:eastAsia="zh-Hans"/>
              </w:rPr>
              <w:t>:</w:t>
            </w: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  <w:lang w:eastAsia="zh-Hans"/>
              </w:rPr>
              <w:t>30</w:t>
            </w:r>
          </w:p>
        </w:tc>
        <w:tc>
          <w:tcPr>
            <w:tcW w:w="8246" w:type="dxa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left"/>
              <w:rPr>
                <w:rFonts w:hint="default" w:asciiTheme="minorEastAsia" w:hAnsiTheme="minorEastAsia"/>
                <w:b/>
                <w:bCs/>
                <w:kern w:val="0"/>
                <w:sz w:val="24"/>
                <w:szCs w:val="24"/>
                <w:lang w:eastAsia="zh-Hans"/>
              </w:rPr>
            </w:pPr>
            <w:r>
              <w:rPr>
                <w:rFonts w:hint="default" w:asciiTheme="minorEastAsia" w:hAnsiTheme="minorEastAsia"/>
                <w:b/>
                <w:bCs/>
                <w:kern w:val="0"/>
                <w:sz w:val="24"/>
                <w:szCs w:val="24"/>
                <w:lang w:eastAsia="zh-Hans"/>
              </w:rPr>
              <w:t>《开辟教材建设新领域  塑造教育发展新动能 ——高教社数字教材的建设与探索》</w:t>
            </w:r>
          </w:p>
          <w:p>
            <w:pPr>
              <w:pStyle w:val="5"/>
              <w:widowControl/>
              <w:snapToGrid w:val="0"/>
              <w:ind w:firstLine="0" w:firstLineChars="0"/>
              <w:jc w:val="left"/>
              <w:rPr>
                <w:rFonts w:hint="default" w:asciiTheme="minorEastAsia" w:hAnsiTheme="minorEastAsia" w:eastAsiaTheme="minorEastAsia" w:cstheme="minorBidi"/>
                <w:kern w:val="0"/>
                <w:sz w:val="24"/>
                <w:szCs w:val="24"/>
                <w:lang w:val="en-US" w:eastAsia="zh-Hans" w:bidi="ar-SA"/>
              </w:rPr>
            </w:pPr>
            <w:r>
              <w:rPr>
                <w:rFonts w:hint="eastAsia" w:asciiTheme="minorEastAsia" w:hAnsiTheme="minorEastAsia"/>
                <w:kern w:val="0"/>
                <w:sz w:val="24"/>
                <w:szCs w:val="24"/>
                <w:lang w:val="en-US" w:eastAsia="zh-Hans"/>
              </w:rPr>
              <w:t>李捷</w:t>
            </w:r>
            <w:r>
              <w:rPr>
                <w:rFonts w:hint="default" w:asciiTheme="minorEastAsia" w:hAnsiTheme="minorEastAsia"/>
                <w:kern w:val="0"/>
                <w:sz w:val="24"/>
                <w:szCs w:val="24"/>
                <w:lang w:eastAsia="zh-Hans"/>
              </w:rPr>
              <w:t xml:space="preserve">  </w:t>
            </w:r>
            <w:r>
              <w:rPr>
                <w:rFonts w:hint="eastAsia" w:asciiTheme="minorEastAsia" w:hAnsiTheme="minorEastAsia"/>
                <w:kern w:val="0"/>
                <w:sz w:val="24"/>
                <w:szCs w:val="24"/>
                <w:lang w:val="en-US" w:eastAsia="zh-Hans"/>
              </w:rPr>
              <w:t>高等教育出版社数字资源部副主任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170" w:type="dxa"/>
            <w:left w:w="108" w:type="dxa"/>
            <w:bottom w:w="170" w:type="dxa"/>
            <w:right w:w="108" w:type="dxa"/>
          </w:tblCellMar>
        </w:tblPrEx>
        <w:trPr>
          <w:trHeight w:val="377" w:hRule="atLeast"/>
          <w:jc w:val="center"/>
        </w:trPr>
        <w:tc>
          <w:tcPr>
            <w:tcW w:w="1325" w:type="dxa"/>
            <w:vMerge w:val="continue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</w:pPr>
          </w:p>
        </w:tc>
        <w:tc>
          <w:tcPr>
            <w:tcW w:w="1580" w:type="dxa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asciiTheme="minorEastAsia" w:hAnsi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  <w:t>16:</w:t>
            </w: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</w:rPr>
              <w:t>30</w:t>
            </w: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  <w:t>-1</w:t>
            </w: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</w:rPr>
              <w:t>7</w:t>
            </w: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  <w:t>:</w:t>
            </w: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</w:rPr>
              <w:t>3</w:t>
            </w: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8246" w:type="dxa"/>
            <w:vAlign w:val="center"/>
          </w:tcPr>
          <w:p>
            <w:pPr>
              <w:widowControl/>
              <w:snapToGrid w:val="0"/>
              <w:jc w:val="left"/>
              <w:rPr>
                <w:rFonts w:hint="default" w:asciiTheme="minorEastAsia" w:hAnsiTheme="minorEastAsia"/>
                <w:sz w:val="24"/>
                <w:szCs w:val="24"/>
                <w:lang w:eastAsia="zh-Hans"/>
              </w:rPr>
            </w:pP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  <w:lang w:val="en-US" w:eastAsia="zh-Hans"/>
              </w:rPr>
              <w:t>圆桌论坛</w:t>
            </w: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  <w:lang w:eastAsia="zh-Hans"/>
              </w:rPr>
              <w:t>：</w:t>
            </w: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  <w:lang w:val="en-US" w:eastAsia="zh-Hans"/>
              </w:rPr>
              <w:t>“高校·出版社·平台：如何加速优质资源的共建共享”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170" w:type="dxa"/>
            <w:left w:w="108" w:type="dxa"/>
            <w:bottom w:w="170" w:type="dxa"/>
            <w:right w:w="108" w:type="dxa"/>
          </w:tblCellMar>
        </w:tblPrEx>
        <w:trPr>
          <w:trHeight w:val="377" w:hRule="atLeast"/>
          <w:jc w:val="center"/>
        </w:trPr>
        <w:tc>
          <w:tcPr>
            <w:tcW w:w="1325" w:type="dxa"/>
            <w:vMerge w:val="restart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default" w:asciiTheme="minorEastAsia" w:hAnsiTheme="minorEastAsia" w:eastAsiaTheme="minorEastAsia"/>
                <w:b/>
                <w:bCs/>
                <w:sz w:val="24"/>
                <w:szCs w:val="24"/>
                <w:lang w:val="en-US" w:eastAsia="zh-Hans"/>
              </w:rPr>
            </w:pP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</w:rPr>
              <w:t>11</w:t>
            </w: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  <w:lang w:val="en-US" w:eastAsia="zh-Hans"/>
              </w:rPr>
              <w:t>月</w:t>
            </w:r>
            <w:r>
              <w:rPr>
                <w:rFonts w:hint="default" w:asciiTheme="minorEastAsia" w:hAnsiTheme="minorEastAsia"/>
                <w:b/>
                <w:bCs/>
                <w:sz w:val="24"/>
                <w:szCs w:val="24"/>
                <w:lang w:eastAsia="zh-Hans"/>
              </w:rPr>
              <w:t>30</w:t>
            </w:r>
            <w:r>
              <w:rPr>
                <w:rFonts w:hint="eastAsia" w:asciiTheme="minorEastAsia" w:hAnsiTheme="minorEastAsia"/>
                <w:b/>
                <w:bCs/>
                <w:sz w:val="24"/>
                <w:szCs w:val="24"/>
                <w:lang w:val="en-US" w:eastAsia="zh-Hans"/>
              </w:rPr>
              <w:t>日</w:t>
            </w:r>
          </w:p>
        </w:tc>
        <w:tc>
          <w:tcPr>
            <w:tcW w:w="1580" w:type="dxa"/>
            <w:vAlign w:val="center"/>
          </w:tcPr>
          <w:p>
            <w:pPr>
              <w:widowControl/>
              <w:snapToGrid w:val="0"/>
              <w:jc w:val="center"/>
              <w:rPr>
                <w:rFonts w:hint="default" w:asciiTheme="minorEastAsia" w:hAnsiTheme="minorEastAsia" w:eastAsiaTheme="minorEastAsia" w:cstheme="minorBidi"/>
                <w:b/>
                <w:bCs/>
                <w:kern w:val="2"/>
                <w:sz w:val="24"/>
                <w:szCs w:val="24"/>
                <w:lang w:eastAsia="zh-Hans" w:bidi="ar-SA"/>
              </w:rPr>
            </w:pPr>
            <w:r>
              <w:rPr>
                <w:rFonts w:hint="default" w:asciiTheme="minorEastAsia" w:hAnsiTheme="minorEastAsia" w:eastAsiaTheme="minorEastAsia" w:cstheme="minorBidi"/>
                <w:b/>
                <w:bCs/>
                <w:kern w:val="2"/>
                <w:sz w:val="24"/>
                <w:szCs w:val="24"/>
                <w:lang w:eastAsia="zh-Hans" w:bidi="ar-SA"/>
              </w:rPr>
              <w:t>9</w:t>
            </w:r>
            <w:r>
              <w:rPr>
                <w:rFonts w:hint="eastAsia" w:asciiTheme="minorEastAsia" w:hAnsiTheme="minorEastAsia" w:eastAsiaTheme="minorEastAsia" w:cstheme="minorBidi"/>
                <w:b/>
                <w:bCs/>
                <w:kern w:val="2"/>
                <w:sz w:val="24"/>
                <w:szCs w:val="24"/>
                <w:lang w:val="en-US" w:eastAsia="zh-Hans" w:bidi="ar-SA"/>
              </w:rPr>
              <w:t>:</w:t>
            </w:r>
            <w:r>
              <w:rPr>
                <w:rFonts w:hint="default" w:asciiTheme="minorEastAsia" w:hAnsiTheme="minorEastAsia" w:eastAsiaTheme="minorEastAsia" w:cstheme="minorBidi"/>
                <w:b/>
                <w:bCs/>
                <w:kern w:val="2"/>
                <w:sz w:val="24"/>
                <w:szCs w:val="24"/>
                <w:lang w:eastAsia="zh-Hans" w:bidi="ar-SA"/>
              </w:rPr>
              <w:t>00-12</w:t>
            </w:r>
            <w:r>
              <w:rPr>
                <w:rFonts w:hint="eastAsia" w:asciiTheme="minorEastAsia" w:hAnsiTheme="minorEastAsia" w:eastAsiaTheme="minorEastAsia" w:cstheme="minorBidi"/>
                <w:b/>
                <w:bCs/>
                <w:kern w:val="2"/>
                <w:sz w:val="24"/>
                <w:szCs w:val="24"/>
                <w:lang w:val="en-US" w:eastAsia="zh-Hans" w:bidi="ar-SA"/>
              </w:rPr>
              <w:t>:</w:t>
            </w:r>
            <w:r>
              <w:rPr>
                <w:rFonts w:hint="default" w:asciiTheme="minorEastAsia" w:hAnsiTheme="minorEastAsia" w:eastAsiaTheme="minorEastAsia" w:cstheme="minorBidi"/>
                <w:b/>
                <w:bCs/>
                <w:kern w:val="2"/>
                <w:sz w:val="24"/>
                <w:szCs w:val="24"/>
                <w:lang w:eastAsia="zh-Hans" w:bidi="ar-SA"/>
              </w:rPr>
              <w:t>00</w:t>
            </w:r>
          </w:p>
        </w:tc>
        <w:tc>
          <w:tcPr>
            <w:tcW w:w="8246" w:type="dxa"/>
            <w:vAlign w:val="center"/>
          </w:tcPr>
          <w:p>
            <w:pPr>
              <w:widowControl/>
              <w:snapToGrid w:val="0"/>
              <w:jc w:val="center"/>
              <w:rPr>
                <w:rFonts w:hint="eastAsia" w:asciiTheme="minorEastAsia" w:hAnsiTheme="minorEastAsia" w:eastAsiaTheme="minorEastAsia" w:cstheme="minorBidi"/>
                <w:b/>
                <w:bCs/>
                <w:kern w:val="2"/>
                <w:sz w:val="24"/>
                <w:szCs w:val="24"/>
                <w:lang w:val="en-US" w:eastAsia="zh-Hans" w:bidi="ar-SA"/>
              </w:rPr>
            </w:pPr>
            <w:r>
              <w:rPr>
                <w:rFonts w:hint="eastAsia" w:asciiTheme="minorEastAsia" w:hAnsiTheme="minorEastAsia" w:eastAsiaTheme="minorEastAsia" w:cstheme="minorBidi"/>
                <w:b/>
                <w:bCs/>
                <w:kern w:val="2"/>
                <w:sz w:val="24"/>
                <w:szCs w:val="24"/>
                <w:lang w:val="en-US" w:eastAsia="zh-Hans" w:bidi="ar-SA"/>
              </w:rPr>
              <w:t>实地调研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170" w:type="dxa"/>
            <w:left w:w="108" w:type="dxa"/>
            <w:bottom w:w="170" w:type="dxa"/>
            <w:right w:w="108" w:type="dxa"/>
          </w:tblCellMar>
        </w:tblPrEx>
        <w:trPr>
          <w:trHeight w:val="377" w:hRule="atLeast"/>
          <w:jc w:val="center"/>
        </w:trPr>
        <w:tc>
          <w:tcPr>
            <w:tcW w:w="1325" w:type="dxa"/>
            <w:vMerge w:val="continue"/>
            <w:vAlign w:val="center"/>
          </w:tcPr>
          <w:p>
            <w:pPr>
              <w:pStyle w:val="5"/>
              <w:widowControl/>
              <w:snapToGrid w:val="0"/>
              <w:ind w:firstLine="0" w:firstLineChars="0"/>
              <w:jc w:val="center"/>
              <w:rPr>
                <w:rFonts w:hint="default" w:asciiTheme="minorEastAsia" w:hAnsiTheme="minorEastAsia"/>
                <w:b/>
                <w:bCs/>
                <w:sz w:val="24"/>
                <w:szCs w:val="24"/>
              </w:rPr>
            </w:pPr>
          </w:p>
        </w:tc>
        <w:tc>
          <w:tcPr>
            <w:tcW w:w="1580" w:type="dxa"/>
            <w:vAlign w:val="center"/>
          </w:tcPr>
          <w:p>
            <w:pPr>
              <w:widowControl/>
              <w:snapToGrid w:val="0"/>
              <w:jc w:val="center"/>
              <w:rPr>
                <w:rFonts w:hint="default" w:asciiTheme="minorEastAsia" w:hAnsiTheme="minorEastAsia" w:eastAsiaTheme="minorEastAsia" w:cstheme="minorBidi"/>
                <w:b/>
                <w:bCs/>
                <w:kern w:val="2"/>
                <w:sz w:val="24"/>
                <w:szCs w:val="24"/>
                <w:lang w:eastAsia="zh-Hans" w:bidi="ar-SA"/>
              </w:rPr>
            </w:pPr>
            <w:r>
              <w:rPr>
                <w:rFonts w:hint="default" w:asciiTheme="minorEastAsia" w:hAnsiTheme="minorEastAsia" w:eastAsiaTheme="minorEastAsia" w:cstheme="minorBidi"/>
                <w:b/>
                <w:bCs/>
                <w:kern w:val="2"/>
                <w:sz w:val="24"/>
                <w:szCs w:val="24"/>
                <w:lang w:eastAsia="zh-Hans" w:bidi="ar-SA"/>
              </w:rPr>
              <w:t>14</w:t>
            </w:r>
            <w:r>
              <w:rPr>
                <w:rFonts w:hint="eastAsia" w:asciiTheme="minorEastAsia" w:hAnsiTheme="minorEastAsia" w:eastAsiaTheme="minorEastAsia" w:cstheme="minorBidi"/>
                <w:b/>
                <w:bCs/>
                <w:kern w:val="2"/>
                <w:sz w:val="24"/>
                <w:szCs w:val="24"/>
                <w:lang w:val="en-US" w:eastAsia="zh-Hans" w:bidi="ar-SA"/>
              </w:rPr>
              <w:t>:</w:t>
            </w:r>
            <w:r>
              <w:rPr>
                <w:rFonts w:hint="default" w:asciiTheme="minorEastAsia" w:hAnsiTheme="minorEastAsia" w:eastAsiaTheme="minorEastAsia" w:cstheme="minorBidi"/>
                <w:b/>
                <w:bCs/>
                <w:kern w:val="2"/>
                <w:sz w:val="24"/>
                <w:szCs w:val="24"/>
                <w:lang w:eastAsia="zh-Hans" w:bidi="ar-SA"/>
              </w:rPr>
              <w:t>00-16</w:t>
            </w:r>
            <w:r>
              <w:rPr>
                <w:rFonts w:hint="eastAsia" w:asciiTheme="minorEastAsia" w:hAnsiTheme="minorEastAsia" w:eastAsiaTheme="minorEastAsia" w:cstheme="minorBidi"/>
                <w:b/>
                <w:bCs/>
                <w:kern w:val="2"/>
                <w:sz w:val="24"/>
                <w:szCs w:val="24"/>
                <w:lang w:val="en-US" w:eastAsia="zh-Hans" w:bidi="ar-SA"/>
              </w:rPr>
              <w:t>:</w:t>
            </w:r>
            <w:r>
              <w:rPr>
                <w:rFonts w:hint="default" w:asciiTheme="minorEastAsia" w:hAnsiTheme="minorEastAsia" w:eastAsiaTheme="minorEastAsia" w:cstheme="minorBidi"/>
                <w:b/>
                <w:bCs/>
                <w:kern w:val="2"/>
                <w:sz w:val="24"/>
                <w:szCs w:val="24"/>
                <w:lang w:eastAsia="zh-Hans" w:bidi="ar-SA"/>
              </w:rPr>
              <w:t>00</w:t>
            </w:r>
          </w:p>
        </w:tc>
        <w:tc>
          <w:tcPr>
            <w:tcW w:w="8246" w:type="dxa"/>
            <w:vAlign w:val="center"/>
          </w:tcPr>
          <w:p>
            <w:pPr>
              <w:widowControl/>
              <w:snapToGrid w:val="0"/>
              <w:jc w:val="center"/>
              <w:rPr>
                <w:rFonts w:hint="default" w:asciiTheme="minorEastAsia" w:hAnsiTheme="minorEastAsia" w:eastAsiaTheme="minorEastAsia" w:cstheme="minorBidi"/>
                <w:b/>
                <w:bCs/>
                <w:kern w:val="2"/>
                <w:sz w:val="24"/>
                <w:szCs w:val="24"/>
                <w:lang w:val="en-US" w:eastAsia="zh-Hans" w:bidi="ar-SA"/>
              </w:rPr>
            </w:pPr>
            <w:r>
              <w:rPr>
                <w:rFonts w:hint="eastAsia" w:asciiTheme="minorEastAsia" w:hAnsiTheme="minorEastAsia" w:eastAsiaTheme="minorEastAsia" w:cstheme="minorBidi"/>
                <w:b/>
                <w:bCs/>
                <w:kern w:val="2"/>
                <w:sz w:val="24"/>
                <w:szCs w:val="24"/>
                <w:lang w:val="en-US" w:eastAsia="zh-Hans" w:bidi="ar-SA"/>
              </w:rPr>
              <w:t>分组研讨</w:t>
            </w:r>
          </w:p>
        </w:tc>
      </w:tr>
    </w:tbl>
    <w:p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sectPr>
      <w:pgSz w:w="16838" w:h="23811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UwM2NjZTNmNDA1ZDIzNjExMDMwMDViNGZhZDA0MjMifQ=="/>
  </w:docVars>
  <w:rsids>
    <w:rsidRoot w:val="E5ED4BE8"/>
    <w:rsid w:val="01E5227D"/>
    <w:rsid w:val="0EBFE394"/>
    <w:rsid w:val="24036245"/>
    <w:rsid w:val="2CAF71DE"/>
    <w:rsid w:val="6FF1C097"/>
    <w:rsid w:val="7FEE684F"/>
    <w:rsid w:val="7FFBFD5F"/>
    <w:rsid w:val="7FFFBADA"/>
    <w:rsid w:val="DDF370C8"/>
    <w:rsid w:val="E5ED4BE8"/>
    <w:rsid w:val="EFDA90D9"/>
    <w:rsid w:val="FFFF9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rPr>
      <w:rFonts w:ascii="Calibri" w:hAnsi="Calibri"/>
      <w:kern w:val="2"/>
      <w:sz w:val="24"/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列出段落1"/>
    <w:basedOn w:val="1"/>
    <w:qFormat/>
    <w:uiPriority w:val="0"/>
    <w:pPr>
      <w:ind w:firstLine="420" w:firstLineChars="200"/>
    </w:pPr>
    <w:rPr>
      <w:rFonts w:asciiTheme="minorHAnsi" w:hAnsiTheme="minorHAnsi" w:eastAsiaTheme="minorEastAsia" w:cstheme="minorBidi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2023-11-17T17:17:00Z</dcterms:created>
  <dc:creator>Joy.W</dc:creator>
  <cp:lastModifiedBy>Alina</cp:lastModifiedBy>
  <cp:lastPrinted>2023-11-22T03:21:15Z</cp:lastPrinted>
  <dcterms:modified xsi:type="dcterms:W3CDTF">2023-11-22T06:59:12Z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FF0E715F3B6D4D0D84F312DB9F6304BD_13</vt:lpwstr>
  </property>
</Properties>
</file>